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14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95"/>
        <w:gridCol w:w="4710"/>
        <w:tblGridChange w:id="0">
          <w:tblGrid>
            <w:gridCol w:w="4710"/>
            <w:gridCol w:w="4695"/>
            <w:gridCol w:w="4710"/>
          </w:tblGrid>
        </w:tblGridChange>
      </w:tblGrid>
      <w:tr>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Subject:  KS4/5 History</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Course/Year group: 9/10/11/12/13</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Key Topic 1:  </w:t>
            </w:r>
            <w:r w:rsidDel="00000000" w:rsidR="00000000" w:rsidRPr="00000000">
              <w:rPr>
                <w:b w:val="1"/>
                <w:rtl w:val="0"/>
              </w:rPr>
              <w:t xml:space="preserve">The quest for political stability, 1625–49 and Religion: conflict and dissent, 1625–49</w:t>
            </w: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2"/>
        <w:bidi w:val="0"/>
        <w:tblW w:w="14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55"/>
        <w:tblGridChange w:id="0">
          <w:tblGrid>
            <w:gridCol w:w="1405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The quest for political stability, 1625–49 and Religion: conflict and dissent, 1625–49</w:t>
            </w:r>
            <w:r w:rsidDel="00000000" w:rsidR="00000000" w:rsidRPr="00000000">
              <w:rPr>
                <w:rtl w:val="0"/>
              </w:rPr>
              <w:t xml:space="preserve">.</w:t>
            </w:r>
            <w:r w:rsidDel="00000000" w:rsidR="00000000" w:rsidRPr="00000000">
              <w:rPr>
                <w:sz w:val="20"/>
                <w:szCs w:val="20"/>
                <w:rtl w:val="0"/>
              </w:rPr>
              <w:t xml:space="preserve"> </w:t>
            </w:r>
            <w:r w:rsidDel="00000000" w:rsidR="00000000" w:rsidRPr="00000000">
              <w:rPr>
                <w:color w:val="666666"/>
                <w:sz w:val="20"/>
                <w:szCs w:val="20"/>
                <w:highlight w:val="white"/>
                <w:rtl w:val="0"/>
              </w:rPr>
              <w:t xml:space="preserve">In studying Theme 1, students need to understand the </w:t>
            </w:r>
            <w:hyperlink r:id="rId5">
              <w:r w:rsidDel="00000000" w:rsidR="00000000" w:rsidRPr="00000000">
                <w:rPr>
                  <w:color w:val="68961f"/>
                  <w:sz w:val="20"/>
                  <w:szCs w:val="20"/>
                  <w:highlight w:val="white"/>
                  <w:rtl w:val="0"/>
                </w:rPr>
                <w:t xml:space="preserve">nature of Stuart  rule</w:t>
              </w:r>
            </w:hyperlink>
            <w:r w:rsidDel="00000000" w:rsidR="00000000" w:rsidRPr="00000000">
              <w:rPr>
                <w:color w:val="666666"/>
                <w:sz w:val="20"/>
                <w:szCs w:val="20"/>
                <w:highlight w:val="white"/>
                <w:rtl w:val="0"/>
              </w:rPr>
              <w:t xml:space="preserve"> and the </w:t>
            </w:r>
            <w:hyperlink r:id="rId6">
              <w:r w:rsidDel="00000000" w:rsidR="00000000" w:rsidRPr="00000000">
                <w:rPr>
                  <w:color w:val="68961f"/>
                  <w:sz w:val="20"/>
                  <w:szCs w:val="20"/>
                  <w:highlight w:val="white"/>
                  <w:rtl w:val="0"/>
                </w:rPr>
                <w:t xml:space="preserve">reasons why the system failed to provide a stable system of government</w:t>
              </w:r>
            </w:hyperlink>
            <w:r w:rsidDel="00000000" w:rsidR="00000000" w:rsidRPr="00000000">
              <w:rPr>
                <w:color w:val="666666"/>
                <w:sz w:val="20"/>
                <w:szCs w:val="20"/>
                <w:highlight w:val="white"/>
                <w:rtl w:val="0"/>
              </w:rPr>
              <w:t xml:space="preserve"> in the given period. They should understand Charles I’s political ambitions and the extent of </w:t>
            </w:r>
            <w:hyperlink r:id="rId7">
              <w:r w:rsidDel="00000000" w:rsidR="00000000" w:rsidRPr="00000000">
                <w:rPr>
                  <w:color w:val="68961f"/>
                  <w:sz w:val="20"/>
                  <w:szCs w:val="20"/>
                  <w:highlight w:val="white"/>
                  <w:rtl w:val="0"/>
                </w:rPr>
                <w:t xml:space="preserve">parliamentary opposition to the king</w:t>
              </w:r>
            </w:hyperlink>
            <w:r w:rsidDel="00000000" w:rsidR="00000000" w:rsidRPr="00000000">
              <w:rPr>
                <w:color w:val="666666"/>
                <w:sz w:val="20"/>
                <w:szCs w:val="20"/>
                <w:highlight w:val="white"/>
                <w:rtl w:val="0"/>
              </w:rPr>
              <w:t xml:space="preserve"> resulting in the </w:t>
            </w:r>
            <w:hyperlink r:id="rId8">
              <w:r w:rsidDel="00000000" w:rsidR="00000000" w:rsidRPr="00000000">
                <w:rPr>
                  <w:color w:val="68961f"/>
                  <w:sz w:val="20"/>
                  <w:szCs w:val="20"/>
                  <w:highlight w:val="white"/>
                  <w:rtl w:val="0"/>
                </w:rPr>
                <w:t xml:space="preserve">complete breakdown of the relationship</w:t>
              </w:r>
            </w:hyperlink>
            <w:r w:rsidDel="00000000" w:rsidR="00000000" w:rsidRPr="00000000">
              <w:rPr>
                <w:color w:val="666666"/>
                <w:sz w:val="20"/>
                <w:szCs w:val="20"/>
                <w:highlight w:val="white"/>
                <w:rtl w:val="0"/>
              </w:rPr>
              <w:t xml:space="preserve">. Detailed knowledge of the events of the civil wars is not required, but students should understand </w:t>
            </w:r>
            <w:hyperlink r:id="rId9">
              <w:r w:rsidDel="00000000" w:rsidR="00000000" w:rsidRPr="00000000">
                <w:rPr>
                  <w:color w:val="68961f"/>
                  <w:sz w:val="20"/>
                  <w:szCs w:val="20"/>
                  <w:highlight w:val="white"/>
                  <w:rtl w:val="0"/>
                </w:rPr>
                <w:t xml:space="preserve">the growing political and military power of parliament in the years to 1646</w:t>
              </w:r>
            </w:hyperlink>
            <w:r w:rsidDel="00000000" w:rsidR="00000000" w:rsidRPr="00000000">
              <w:rPr>
                <w:color w:val="666666"/>
                <w:sz w:val="20"/>
                <w:szCs w:val="20"/>
                <w:highlight w:val="white"/>
                <w:rtl w:val="0"/>
              </w:rPr>
              <w:t xml:space="preserve">, and </w:t>
            </w:r>
            <w:hyperlink r:id="rId10">
              <w:r w:rsidDel="00000000" w:rsidR="00000000" w:rsidRPr="00000000">
                <w:rPr>
                  <w:color w:val="68961f"/>
                  <w:sz w:val="20"/>
                  <w:szCs w:val="20"/>
                  <w:highlight w:val="white"/>
                  <w:rtl w:val="0"/>
                </w:rPr>
                <w:t xml:space="preserve">Charles’ unwillingness to compromise his royal authority</w:t>
              </w:r>
            </w:hyperlink>
            <w:r w:rsidDel="00000000" w:rsidR="00000000" w:rsidRPr="00000000">
              <w:rPr>
                <w:color w:val="666666"/>
                <w:sz w:val="20"/>
                <w:szCs w:val="20"/>
                <w:highlight w:val="white"/>
                <w:rtl w:val="0"/>
              </w:rPr>
              <w:t xml:space="preserve">.  In studying Theme 2, students should be aware of the diversity of religious beliefs and opinions during the given period.</w:t>
            </w:r>
            <w:hyperlink r:id="rId11">
              <w:r w:rsidDel="00000000" w:rsidR="00000000" w:rsidRPr="00000000">
                <w:rPr>
                  <w:color w:val="68961f"/>
                  <w:sz w:val="20"/>
                  <w:szCs w:val="20"/>
                  <w:highlight w:val="white"/>
                  <w:rtl w:val="0"/>
                </w:rPr>
                <w:t xml:space="preserve">They should understand Laud’s attempts to impose Arminian practices and beliefs, and the opposition to religious uniformity in both England and Scotland</w:t>
              </w:r>
            </w:hyperlink>
            <w:r w:rsidDel="00000000" w:rsidR="00000000" w:rsidRPr="00000000">
              <w:rPr>
                <w:color w:val="666666"/>
                <w:sz w:val="20"/>
                <w:szCs w:val="20"/>
                <w:highlight w:val="white"/>
                <w:rtl w:val="0"/>
              </w:rPr>
              <w:t xml:space="preserve">. </w:t>
            </w: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3"/>
        <w:bidi w:val="0"/>
        <w:tblW w:w="14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0"/>
        <w:gridCol w:w="6020"/>
        <w:gridCol w:w="4720"/>
        <w:tblGridChange w:id="0">
          <w:tblGrid>
            <w:gridCol w:w="3400"/>
            <w:gridCol w:w="6020"/>
            <w:gridCol w:w="4720"/>
          </w:tblGrid>
        </w:tblGridChange>
      </w:tblGrid>
      <w:tr>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History Concepts and Processes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Powerful Knowledge expectations/Assessment Objectives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Cross-curricular and inter-disciplinary links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1 Concepts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019300" cy="406400"/>
                  <wp:effectExtent b="0" l="0" r="0" t="0"/>
                  <wp:docPr id="3" name="image05.png"/>
                  <a:graphic>
                    <a:graphicData uri="http://schemas.openxmlformats.org/drawingml/2006/picture">
                      <pic:pic>
                        <pic:nvPicPr>
                          <pic:cNvPr id="0" name="image05.png"/>
                          <pic:cNvPicPr preferRelativeResize="0"/>
                        </pic:nvPicPr>
                        <pic:blipFill>
                          <a:blip r:embed="rId12"/>
                          <a:srcRect b="0" l="0" r="0" t="0"/>
                          <a:stretch>
                            <a:fillRect/>
                          </a:stretch>
                        </pic:blipFill>
                        <pic:spPr>
                          <a:xfrm>
                            <a:off x="0" y="0"/>
                            <a:ext cx="2019300" cy="4064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w:t>
            </w:r>
            <w:r w:rsidDel="00000000" w:rsidR="00000000" w:rsidRPr="00000000">
              <w:rPr>
                <w:sz w:val="16"/>
                <w:szCs w:val="16"/>
                <w:rtl w:val="0"/>
              </w:rPr>
              <w:t xml:space="preserve"> Chronological understanding,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w:t>
            </w:r>
            <w:r w:rsidDel="00000000" w:rsidR="00000000" w:rsidRPr="00000000">
              <w:rPr>
                <w:sz w:val="16"/>
                <w:szCs w:val="16"/>
                <w:rtl w:val="0"/>
              </w:rPr>
              <w:t xml:space="preserve"> Cultural, ethnic and religious diversity,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w:t>
            </w:r>
            <w:r w:rsidDel="00000000" w:rsidR="00000000" w:rsidRPr="00000000">
              <w:rPr>
                <w:sz w:val="16"/>
                <w:szCs w:val="16"/>
                <w:rtl w:val="0"/>
              </w:rPr>
              <w:t xml:space="preserve">Knowledge and Understanding of events and developments</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4</w:t>
            </w:r>
            <w:r w:rsidDel="00000000" w:rsidR="00000000" w:rsidRPr="00000000">
              <w:rPr>
                <w:sz w:val="16"/>
                <w:szCs w:val="16"/>
                <w:rtl w:val="0"/>
              </w:rPr>
              <w:t xml:space="preserve"> Causation and consequence,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5 </w:t>
            </w:r>
            <w:r w:rsidDel="00000000" w:rsidR="00000000" w:rsidRPr="00000000">
              <w:rPr>
                <w:sz w:val="16"/>
                <w:szCs w:val="16"/>
                <w:rtl w:val="0"/>
              </w:rPr>
              <w:t xml:space="preserve">Change and continuity</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6</w:t>
            </w:r>
            <w:r w:rsidDel="00000000" w:rsidR="00000000" w:rsidRPr="00000000">
              <w:rPr>
                <w:sz w:val="16"/>
                <w:szCs w:val="16"/>
                <w:rtl w:val="0"/>
              </w:rPr>
              <w:t xml:space="preserve"> Similarity and difference</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7</w:t>
            </w:r>
            <w:r w:rsidDel="00000000" w:rsidR="00000000" w:rsidRPr="00000000">
              <w:rPr>
                <w:sz w:val="16"/>
                <w:szCs w:val="16"/>
                <w:rtl w:val="0"/>
              </w:rPr>
              <w:t xml:space="preserve"> Significance,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2 Processes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AO2 Historical Enquiry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019300" cy="393700"/>
                  <wp:effectExtent b="0" l="0" r="0" t="0"/>
                  <wp:docPr id="2" name="image04.png"/>
                  <a:graphic>
                    <a:graphicData uri="http://schemas.openxmlformats.org/drawingml/2006/picture">
                      <pic:pic>
                        <pic:nvPicPr>
                          <pic:cNvPr id="0" name="image04.png"/>
                          <pic:cNvPicPr preferRelativeResize="0"/>
                        </pic:nvPicPr>
                        <pic:blipFill>
                          <a:blip r:embed="rId13"/>
                          <a:srcRect b="0" l="0" r="0" t="0"/>
                          <a:stretch>
                            <a:fillRect/>
                          </a:stretch>
                        </pic:blipFill>
                        <pic:spPr>
                          <a:xfrm>
                            <a:off x="0" y="0"/>
                            <a:ext cx="2019300" cy="3937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AO3 Exploring interpretations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019300" cy="419100"/>
                  <wp:effectExtent b="0" l="0" r="0" t="0"/>
                  <wp:docPr id="1" name="image03.png"/>
                  <a:graphic>
                    <a:graphicData uri="http://schemas.openxmlformats.org/drawingml/2006/picture">
                      <pic:pic>
                        <pic:nvPicPr>
                          <pic:cNvPr id="0" name="image03.png"/>
                          <pic:cNvPicPr preferRelativeResize="0"/>
                        </pic:nvPicPr>
                        <pic:blipFill>
                          <a:blip r:embed="rId14"/>
                          <a:srcRect b="0" l="0" r="0" t="0"/>
                          <a:stretch>
                            <a:fillRect/>
                          </a:stretch>
                        </pic:blipFill>
                        <pic:spPr>
                          <a:xfrm>
                            <a:off x="0" y="0"/>
                            <a:ext cx="2019300" cy="4191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b w:val="1"/>
                <w:sz w:val="16"/>
                <w:szCs w:val="16"/>
                <w:rtl w:val="0"/>
              </w:rPr>
              <w:t xml:space="preserve">Most pupils will:</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16"/>
                <w:szCs w:val="16"/>
                <w:rtl w:val="0"/>
              </w:rPr>
              <w:t xml:space="preserve">Have a developed chronological overview of x. They will have developed knowledge and understanding about the --- and the causes of ---- and the changes and continuities that were to result. They will have developed historical enquiry skills and the ability to use evidence to communicate about the past. Furthermore they will have developed the personal learning and thinking skills of independent enquiry, creative thinkers, team workers and effective participators. They will have an appreciation of wider curriculum dimensions of cultural diversity and creative and critical thinking.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 Some pupils will not have made so much progress and will: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 Some pupils will have progressed further and will: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Have a developed a sophisticated chronological overview of x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They will have developed deep knowledge and understanding about the ---- and the complex causes of ---- and the significant changes and continuities that were to result. They will have developed critical historical enquiry skills and the ability to use evidence sophisticatedly to communicate about the past. Furthermore they will have developed the personal learning and thinking skills of independent enquiry, creative thinkers, team workers and effective participators. They will have a more sophisticated appreciation of wider curriculum dimensions of cultural diversity and creative and critical thinking.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rtl w:val="0"/>
              </w:rPr>
              <w:t xml:space="preserve">Habits of Mind</w:t>
            </w:r>
          </w:p>
          <w:p w:rsidR="00000000" w:rsidDel="00000000" w:rsidP="00000000" w:rsidRDefault="00000000" w:rsidRPr="00000000">
            <w:pPr>
              <w:spacing w:line="240" w:lineRule="auto"/>
              <w:contextualSpacing w:val="0"/>
            </w:pPr>
            <w:r w:rsidDel="00000000" w:rsidR="00000000" w:rsidRPr="00000000">
              <w:rPr>
                <w:b w:val="1"/>
                <w:sz w:val="20"/>
                <w:szCs w:val="20"/>
                <w:shd w:fill="ffd966" w:val="clear"/>
                <w:rtl w:val="0"/>
              </w:rPr>
              <w:t xml:space="preserve">Inquisitive - </w:t>
            </w:r>
            <w:r w:rsidDel="00000000" w:rsidR="00000000" w:rsidRPr="00000000">
              <w:rPr>
                <w:sz w:val="20"/>
                <w:szCs w:val="20"/>
                <w:shd w:fill="ffd966" w:val="clear"/>
                <w:rtl w:val="0"/>
              </w:rPr>
              <w:t xml:space="preserve">Wondering &amp; questioning, Exploring possibilities, Challenging assumptions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e69138" w:val="clear"/>
                <w:rtl w:val="0"/>
              </w:rPr>
              <w:t xml:space="preserve">Collaborative - </w:t>
            </w:r>
            <w:r w:rsidDel="00000000" w:rsidR="00000000" w:rsidRPr="00000000">
              <w:rPr>
                <w:sz w:val="20"/>
                <w:szCs w:val="20"/>
                <w:shd w:fill="e69138" w:val="clear"/>
                <w:rtl w:val="0"/>
              </w:rPr>
              <w:t xml:space="preserve">Co-operating appropriately, Giving &amp; receiving feedback, Sharing the ‘product’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a4c2f4" w:val="clear"/>
                <w:rtl w:val="0"/>
              </w:rPr>
              <w:t xml:space="preserve">Persistent - </w:t>
            </w:r>
            <w:r w:rsidDel="00000000" w:rsidR="00000000" w:rsidRPr="00000000">
              <w:rPr>
                <w:sz w:val="20"/>
                <w:szCs w:val="20"/>
                <w:shd w:fill="a4c2f4" w:val="clear"/>
                <w:rtl w:val="0"/>
              </w:rPr>
              <w:t xml:space="preserve">Sticking with difficulty, Daring to be different, Tolerating uncertainty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93c47d" w:val="clear"/>
                <w:rtl w:val="0"/>
              </w:rPr>
              <w:t xml:space="preserve">Disciplined - </w:t>
            </w:r>
            <w:r w:rsidDel="00000000" w:rsidR="00000000" w:rsidRPr="00000000">
              <w:rPr>
                <w:sz w:val="20"/>
                <w:szCs w:val="20"/>
                <w:shd w:fill="93c47d" w:val="clear"/>
                <w:rtl w:val="0"/>
              </w:rPr>
              <w:t xml:space="preserve">Crafting &amp; improving, Reflecting critically, Developing techniques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e0636f" w:val="clear"/>
                <w:rtl w:val="0"/>
              </w:rPr>
              <w:t xml:space="preserve">Imaginative - </w:t>
            </w:r>
            <w:r w:rsidDel="00000000" w:rsidR="00000000" w:rsidRPr="00000000">
              <w:rPr>
                <w:sz w:val="20"/>
                <w:szCs w:val="20"/>
                <w:shd w:fill="e0636f" w:val="clear"/>
                <w:rtl w:val="0"/>
              </w:rPr>
              <w:t xml:space="preserve">Using intuition, Making connections, Playing with possibilities</w:t>
            </w:r>
          </w:p>
          <w:p w:rsidR="00000000" w:rsidDel="00000000" w:rsidP="00000000" w:rsidRDefault="00000000" w:rsidRPr="00000000">
            <w:pPr>
              <w:spacing w:line="276" w:lineRule="auto"/>
              <w:contextualSpacing w:val="0"/>
            </w:pPr>
            <w:r w:rsidDel="00000000" w:rsidR="00000000" w:rsidRPr="00000000">
              <w:rPr>
                <w:b w:val="1"/>
                <w:rtl w:val="0"/>
              </w:rPr>
              <w:t xml:space="preserve">Literacy</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Writing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Reading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Speaking and Listening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bl>
      <w:tblPr>
        <w:tblStyle w:val="Table4"/>
        <w:bidi w:val="0"/>
        <w:tblW w:w="14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0"/>
        <w:gridCol w:w="3680"/>
        <w:gridCol w:w="3340"/>
        <w:gridCol w:w="2000"/>
        <w:gridCol w:w="2000"/>
        <w:gridCol w:w="2000"/>
        <w:tblGridChange w:id="0">
          <w:tblGrid>
            <w:gridCol w:w="1100"/>
            <w:gridCol w:w="3680"/>
            <w:gridCol w:w="3340"/>
            <w:gridCol w:w="2000"/>
            <w:gridCol w:w="2000"/>
            <w:gridCol w:w="2000"/>
          </w:tblGrid>
        </w:tblGridChange>
      </w:tblGrid>
      <w:tr>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History Learning Objectives: Concepts, Powerful Knowledge and skills</w:t>
            </w:r>
            <w:r w:rsidDel="00000000" w:rsidR="00000000" w:rsidRPr="00000000">
              <w:rPr>
                <w:b w:val="1"/>
                <w:color w:val="666666"/>
                <w:rtl w:val="0"/>
              </w:rPr>
              <w:t xml:space="preserve"> </w:t>
            </w:r>
            <w:r w:rsidDel="00000000" w:rsidR="00000000" w:rsidRPr="00000000">
              <w:rPr>
                <w:b w:val="1"/>
                <w:color w:val="666666"/>
                <w:sz w:val="16"/>
                <w:szCs w:val="16"/>
                <w:rtl w:val="0"/>
              </w:rPr>
              <w:t xml:space="preserve">including; habits of mind. literacy and numeracy.</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Differentiated teaching strategies/activities </w:t>
            </w:r>
            <w:r w:rsidDel="00000000" w:rsidR="00000000" w:rsidRPr="00000000">
              <w:rPr>
                <w:b w:val="1"/>
                <w:color w:val="666666"/>
                <w:sz w:val="16"/>
                <w:szCs w:val="16"/>
                <w:rtl w:val="0"/>
              </w:rPr>
              <w:t xml:space="preserve">including stretch and challenge</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Resources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AfL activities and formal assessment</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Extended enquiry </w:t>
            </w:r>
            <w:r w:rsidDel="00000000" w:rsidR="00000000" w:rsidRPr="00000000">
              <w:rPr>
                <w:b w:val="1"/>
                <w:color w:val="666666"/>
                <w:sz w:val="16"/>
                <w:szCs w:val="16"/>
                <w:rtl w:val="0"/>
              </w:rPr>
              <w:t xml:space="preserve">including stretch and challenge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Week 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Key Topic 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 In a nutshell :</w:t>
            </w:r>
            <w:r w:rsidDel="00000000" w:rsidR="00000000" w:rsidRPr="00000000">
              <w:rPr>
                <w:b w:val="1"/>
                <w:sz w:val="16"/>
                <w:szCs w:val="16"/>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Enquiry Question. Introducing the resources - Thinking about the learning journey in the next 5 weeks- 15 lessons?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w:t>
            </w:r>
            <w:r w:rsidDel="00000000" w:rsidR="00000000" w:rsidRPr="00000000">
              <w:rPr>
                <w:b w:val="1"/>
                <w:sz w:val="18"/>
                <w:szCs w:val="18"/>
                <w:rtl w:val="0"/>
              </w:rPr>
              <w:t xml:space="preserve">Department Activity booklet</w:t>
            </w:r>
            <w:r w:rsidDel="00000000" w:rsidR="00000000" w:rsidRPr="00000000">
              <w:rPr>
                <w:sz w:val="18"/>
                <w:szCs w:val="18"/>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w:t>
            </w:r>
            <w:r w:rsidDel="00000000" w:rsidR="00000000" w:rsidRPr="00000000">
              <w:rPr>
                <w:b w:val="1"/>
                <w:sz w:val="18"/>
                <w:szCs w:val="18"/>
                <w:rtl w:val="0"/>
              </w:rPr>
              <w:t xml:space="preserve">Online resources.</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15">
              <w:r w:rsidDel="00000000" w:rsidR="00000000" w:rsidRPr="00000000">
                <w:rPr>
                  <w:color w:val="68961f"/>
                  <w:sz w:val="20"/>
                  <w:szCs w:val="20"/>
                  <w:highlight w:val="white"/>
                  <w:rtl w:val="0"/>
                </w:rPr>
                <w:t xml:space="preserve">The Labelling and Historiography 164-60 Rachel Hammersley</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16">
              <w:r w:rsidDel="00000000" w:rsidR="00000000" w:rsidRPr="00000000">
                <w:rPr>
                  <w:color w:val="68961f"/>
                  <w:sz w:val="20"/>
                  <w:szCs w:val="20"/>
                  <w:highlight w:val="white"/>
                  <w:rtl w:val="0"/>
                </w:rPr>
                <w:t xml:space="preserve">History Today Articles on 1625-42</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17">
              <w:r w:rsidDel="00000000" w:rsidR="00000000" w:rsidRPr="00000000">
                <w:rPr>
                  <w:color w:val="68961f"/>
                  <w:sz w:val="20"/>
                  <w:szCs w:val="20"/>
                  <w:highlight w:val="white"/>
                  <w:rtl w:val="0"/>
                </w:rPr>
                <w:t xml:space="preserve">History Today Articles on 1642-49</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18">
              <w:r w:rsidDel="00000000" w:rsidR="00000000" w:rsidRPr="00000000">
                <w:rPr>
                  <w:color w:val="68961f"/>
                  <w:sz w:val="20"/>
                  <w:szCs w:val="20"/>
                  <w:highlight w:val="white"/>
                  <w:rtl w:val="0"/>
                </w:rPr>
                <w:t xml:space="preserve">Keith Wrightson Yale University 1629-40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5 </w:t>
            </w:r>
            <w:hyperlink r:id="rId19">
              <w:r w:rsidDel="00000000" w:rsidR="00000000" w:rsidRPr="00000000">
                <w:rPr>
                  <w:color w:val="68961f"/>
                  <w:sz w:val="20"/>
                  <w:szCs w:val="20"/>
                  <w:highlight w:val="white"/>
                  <w:rtl w:val="0"/>
                </w:rPr>
                <w:t xml:space="preserve">Keith Wrightson Yale University 1640-46</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6 </w:t>
            </w:r>
            <w:hyperlink r:id="rId20">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hyperlink r:id="rId21">
              <w:r w:rsidDel="00000000" w:rsidR="00000000" w:rsidRPr="00000000">
                <w:rPr>
                  <w:color w:val="68961f"/>
                  <w:sz w:val="20"/>
                  <w:szCs w:val="20"/>
                  <w:highlight w:val="white"/>
                  <w:rtl w:val="0"/>
                </w:rPr>
                <w:t xml:space="preserve">7 Simon Schama History of Britain 08</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1-2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Theme 1</w:t>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Theme 1 </w:t>
            </w:r>
            <w:r w:rsidDel="00000000" w:rsidR="00000000" w:rsidRPr="00000000">
              <w:rPr>
                <w:color w:val="666666"/>
                <w:sz w:val="20"/>
                <w:szCs w:val="20"/>
                <w:highlight w:val="white"/>
                <w:rtl w:val="0"/>
              </w:rPr>
              <w:t xml:space="preserve">students need to understand the </w:t>
            </w:r>
            <w:hyperlink r:id="rId22">
              <w:r w:rsidDel="00000000" w:rsidR="00000000" w:rsidRPr="00000000">
                <w:rPr>
                  <w:color w:val="68961f"/>
                  <w:sz w:val="20"/>
                  <w:szCs w:val="20"/>
                  <w:highlight w:val="white"/>
                  <w:rtl w:val="0"/>
                </w:rPr>
                <w:t xml:space="preserve">nature of Stuart  rule</w:t>
              </w:r>
            </w:hyperlink>
            <w:r w:rsidDel="00000000" w:rsidR="00000000" w:rsidRPr="00000000">
              <w:rPr>
                <w:color w:val="666666"/>
                <w:sz w:val="20"/>
                <w:szCs w:val="20"/>
                <w:highlight w:val="white"/>
                <w:rtl w:val="0"/>
              </w:rPr>
              <w:t xml:space="preserve"> and the </w:t>
            </w:r>
            <w:hyperlink r:id="rId23">
              <w:r w:rsidDel="00000000" w:rsidR="00000000" w:rsidRPr="00000000">
                <w:rPr>
                  <w:color w:val="68961f"/>
                  <w:sz w:val="20"/>
                  <w:szCs w:val="20"/>
                  <w:highlight w:val="white"/>
                  <w:rtl w:val="0"/>
                </w:rPr>
                <w:t xml:space="preserve">reasons why the system failed to provide a stable system of government</w:t>
              </w:r>
            </w:hyperlink>
            <w:r w:rsidDel="00000000" w:rsidR="00000000" w:rsidRPr="00000000">
              <w:rPr>
                <w:color w:val="666666"/>
                <w:sz w:val="20"/>
                <w:szCs w:val="20"/>
                <w:highlight w:val="white"/>
                <w:rtl w:val="0"/>
              </w:rPr>
              <w:t xml:space="preserve"> in the given period. They should understand Charles I’s political ambitions and the extent of </w:t>
            </w:r>
            <w:hyperlink r:id="rId24">
              <w:r w:rsidDel="00000000" w:rsidR="00000000" w:rsidRPr="00000000">
                <w:rPr>
                  <w:color w:val="68961f"/>
                  <w:sz w:val="20"/>
                  <w:szCs w:val="20"/>
                  <w:highlight w:val="white"/>
                  <w:rtl w:val="0"/>
                </w:rPr>
                <w:t xml:space="preserve">parliamentary opposition to the king</w:t>
              </w:r>
            </w:hyperlink>
            <w:r w:rsidDel="00000000" w:rsidR="00000000" w:rsidRPr="00000000">
              <w:rPr>
                <w:color w:val="666666"/>
                <w:sz w:val="20"/>
                <w:szCs w:val="20"/>
                <w:highlight w:val="white"/>
                <w:rtl w:val="0"/>
              </w:rPr>
              <w:t xml:space="preserve"> resulting in the </w:t>
            </w:r>
            <w:hyperlink r:id="rId25">
              <w:r w:rsidDel="00000000" w:rsidR="00000000" w:rsidRPr="00000000">
                <w:rPr>
                  <w:color w:val="68961f"/>
                  <w:sz w:val="20"/>
                  <w:szCs w:val="20"/>
                  <w:highlight w:val="white"/>
                  <w:rtl w:val="0"/>
                </w:rPr>
                <w:t xml:space="preserve">complete breakdown of the relationship</w:t>
              </w:r>
            </w:hyperlink>
            <w:r w:rsidDel="00000000" w:rsidR="00000000" w:rsidRPr="00000000">
              <w:rPr>
                <w:color w:val="666666"/>
                <w:sz w:val="20"/>
                <w:szCs w:val="20"/>
                <w:highlight w:val="white"/>
                <w:rtl w:val="0"/>
              </w:rPr>
              <w:t xml:space="preserve">. Detailed knowledge of the events of the civil wars is not required, but students should understand </w:t>
            </w:r>
            <w:hyperlink r:id="rId26">
              <w:r w:rsidDel="00000000" w:rsidR="00000000" w:rsidRPr="00000000">
                <w:rPr>
                  <w:color w:val="68961f"/>
                  <w:sz w:val="20"/>
                  <w:szCs w:val="20"/>
                  <w:highlight w:val="white"/>
                  <w:rtl w:val="0"/>
                </w:rPr>
                <w:t xml:space="preserve">the growing political and military power of parliament in the years to 1646</w:t>
              </w:r>
            </w:hyperlink>
            <w:r w:rsidDel="00000000" w:rsidR="00000000" w:rsidRPr="00000000">
              <w:rPr>
                <w:color w:val="666666"/>
                <w:sz w:val="20"/>
                <w:szCs w:val="20"/>
                <w:highlight w:val="white"/>
                <w:rtl w:val="0"/>
              </w:rPr>
              <w:t xml:space="preserve">, and </w:t>
            </w:r>
            <w:hyperlink r:id="rId27">
              <w:r w:rsidDel="00000000" w:rsidR="00000000" w:rsidRPr="00000000">
                <w:rPr>
                  <w:color w:val="68961f"/>
                  <w:sz w:val="20"/>
                  <w:szCs w:val="20"/>
                  <w:highlight w:val="white"/>
                  <w:rtl w:val="0"/>
                </w:rPr>
                <w:t xml:space="preserve">Charles’ unwillingness to compromise his royal authority</w:t>
              </w:r>
            </w:hyperlink>
            <w:r w:rsidDel="00000000" w:rsidR="00000000" w:rsidRPr="00000000">
              <w:rPr>
                <w:color w:val="666666"/>
                <w:sz w:val="20"/>
                <w:szCs w:val="20"/>
                <w:highlight w:val="white"/>
                <w:rtl w:val="0"/>
              </w:rPr>
              <w:t xml:space="preserve">.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Why did Charles I fail to establish a stable system of government 1625-49?</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w:t>
            </w:r>
            <w:r w:rsidDel="00000000" w:rsidR="00000000" w:rsidRPr="00000000">
              <w:rPr>
                <w:b w:val="1"/>
                <w:sz w:val="18"/>
                <w:szCs w:val="18"/>
                <w:rtl w:val="0"/>
              </w:rPr>
              <w:t xml:space="preserve">Department Activity booklet</w:t>
            </w:r>
            <w:r w:rsidDel="00000000" w:rsidR="00000000" w:rsidRPr="00000000">
              <w:rPr>
                <w:sz w:val="18"/>
                <w:szCs w:val="18"/>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w:t>
            </w:r>
            <w:r w:rsidDel="00000000" w:rsidR="00000000" w:rsidRPr="00000000">
              <w:rPr>
                <w:b w:val="1"/>
                <w:sz w:val="18"/>
                <w:szCs w:val="18"/>
                <w:rtl w:val="0"/>
              </w:rPr>
              <w:t xml:space="preserve">Online resources.</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28">
              <w:r w:rsidDel="00000000" w:rsidR="00000000" w:rsidRPr="00000000">
                <w:rPr>
                  <w:color w:val="68961f"/>
                  <w:sz w:val="20"/>
                  <w:szCs w:val="20"/>
                  <w:highlight w:val="white"/>
                  <w:rtl w:val="0"/>
                </w:rPr>
                <w:t xml:space="preserve">The Labelling and Historiography 164-60 Rachel Hammersley</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29">
              <w:r w:rsidDel="00000000" w:rsidR="00000000" w:rsidRPr="00000000">
                <w:rPr>
                  <w:color w:val="68961f"/>
                  <w:sz w:val="20"/>
                  <w:szCs w:val="20"/>
                  <w:highlight w:val="white"/>
                  <w:rtl w:val="0"/>
                </w:rPr>
                <w:t xml:space="preserve">History Today Articles on 1625-42</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30">
              <w:r w:rsidDel="00000000" w:rsidR="00000000" w:rsidRPr="00000000">
                <w:rPr>
                  <w:color w:val="68961f"/>
                  <w:sz w:val="20"/>
                  <w:szCs w:val="20"/>
                  <w:highlight w:val="white"/>
                  <w:rtl w:val="0"/>
                </w:rPr>
                <w:t xml:space="preserve">History Today Articles on 1642-49</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31">
              <w:r w:rsidDel="00000000" w:rsidR="00000000" w:rsidRPr="00000000">
                <w:rPr>
                  <w:color w:val="68961f"/>
                  <w:sz w:val="20"/>
                  <w:szCs w:val="20"/>
                  <w:highlight w:val="white"/>
                  <w:rtl w:val="0"/>
                </w:rPr>
                <w:t xml:space="preserve">Keith Wrightson Yale University 1629-40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5 </w:t>
            </w:r>
            <w:hyperlink r:id="rId32">
              <w:r w:rsidDel="00000000" w:rsidR="00000000" w:rsidRPr="00000000">
                <w:rPr>
                  <w:color w:val="68961f"/>
                  <w:sz w:val="20"/>
                  <w:szCs w:val="20"/>
                  <w:highlight w:val="white"/>
                  <w:rtl w:val="0"/>
                </w:rPr>
                <w:t xml:space="preserve">Keith Wrightson Yale University 1640-46</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6 </w:t>
            </w:r>
            <w:hyperlink r:id="rId33">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hyperlink r:id="rId34">
              <w:r w:rsidDel="00000000" w:rsidR="00000000" w:rsidRPr="00000000">
                <w:rPr>
                  <w:color w:val="68961f"/>
                  <w:sz w:val="20"/>
                  <w:szCs w:val="20"/>
                  <w:highlight w:val="white"/>
                  <w:rtl w:val="0"/>
                </w:rPr>
                <w:t xml:space="preserve">7 Simon Schama History of Britain 08</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3-4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Theme 2</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Theme 2 </w:t>
            </w:r>
            <w:r w:rsidDel="00000000" w:rsidR="00000000" w:rsidRPr="00000000">
              <w:rPr>
                <w:color w:val="666666"/>
                <w:sz w:val="20"/>
                <w:szCs w:val="20"/>
                <w:highlight w:val="white"/>
                <w:rtl w:val="0"/>
              </w:rPr>
              <w:t xml:space="preserve">students should be aware of the diversity of religious beliefs and opinions during the given period.</w:t>
            </w:r>
            <w:hyperlink r:id="rId35">
              <w:r w:rsidDel="00000000" w:rsidR="00000000" w:rsidRPr="00000000">
                <w:rPr>
                  <w:color w:val="68961f"/>
                  <w:sz w:val="20"/>
                  <w:szCs w:val="20"/>
                  <w:highlight w:val="white"/>
                  <w:rtl w:val="0"/>
                </w:rPr>
                <w:t xml:space="preserve">They should understand Laud’s attempts to impose Arminian practices and beliefs, and the opposition to religious uniformity in both England and Scotland</w:t>
              </w:r>
            </w:hyperlink>
            <w:r w:rsidDel="00000000" w:rsidR="00000000" w:rsidRPr="00000000">
              <w:rPr>
                <w:color w:val="666666"/>
                <w:sz w:val="20"/>
                <w:szCs w:val="20"/>
                <w:highlight w:val="white"/>
                <w:rtl w:val="0"/>
              </w:rPr>
              <w:t xml:space="preserve">.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Why did Laud’s attempts to impose religious uniformity fail 1625-49?</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w:t>
            </w:r>
            <w:r w:rsidDel="00000000" w:rsidR="00000000" w:rsidRPr="00000000">
              <w:rPr>
                <w:b w:val="1"/>
                <w:sz w:val="18"/>
                <w:szCs w:val="18"/>
                <w:rtl w:val="0"/>
              </w:rPr>
              <w:t xml:space="preserve">Department Activity booklet</w:t>
            </w:r>
            <w:r w:rsidDel="00000000" w:rsidR="00000000" w:rsidRPr="00000000">
              <w:rPr>
                <w:sz w:val="18"/>
                <w:szCs w:val="18"/>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w:t>
            </w:r>
            <w:r w:rsidDel="00000000" w:rsidR="00000000" w:rsidRPr="00000000">
              <w:rPr>
                <w:b w:val="1"/>
                <w:sz w:val="18"/>
                <w:szCs w:val="18"/>
                <w:rtl w:val="0"/>
              </w:rPr>
              <w:t xml:space="preserve">Online resources.</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36">
              <w:r w:rsidDel="00000000" w:rsidR="00000000" w:rsidRPr="00000000">
                <w:rPr>
                  <w:color w:val="68961f"/>
                  <w:sz w:val="20"/>
                  <w:szCs w:val="20"/>
                  <w:highlight w:val="white"/>
                  <w:rtl w:val="0"/>
                </w:rPr>
                <w:t xml:space="preserve">The Labelling and Historiography 164-60 Rachel Hammersley</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37">
              <w:r w:rsidDel="00000000" w:rsidR="00000000" w:rsidRPr="00000000">
                <w:rPr>
                  <w:color w:val="68961f"/>
                  <w:sz w:val="20"/>
                  <w:szCs w:val="20"/>
                  <w:highlight w:val="white"/>
                  <w:rtl w:val="0"/>
                </w:rPr>
                <w:t xml:space="preserve">History Today Articles on 1625-42</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38">
              <w:r w:rsidDel="00000000" w:rsidR="00000000" w:rsidRPr="00000000">
                <w:rPr>
                  <w:color w:val="68961f"/>
                  <w:sz w:val="20"/>
                  <w:szCs w:val="20"/>
                  <w:highlight w:val="white"/>
                  <w:rtl w:val="0"/>
                </w:rPr>
                <w:t xml:space="preserve">History Today Articles on 1642-49</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39">
              <w:r w:rsidDel="00000000" w:rsidR="00000000" w:rsidRPr="00000000">
                <w:rPr>
                  <w:color w:val="68961f"/>
                  <w:sz w:val="20"/>
                  <w:szCs w:val="20"/>
                  <w:highlight w:val="white"/>
                  <w:rtl w:val="0"/>
                </w:rPr>
                <w:t xml:space="preserve">Keith Wrightson Yale University 1629-40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5 </w:t>
            </w:r>
            <w:hyperlink r:id="rId40">
              <w:r w:rsidDel="00000000" w:rsidR="00000000" w:rsidRPr="00000000">
                <w:rPr>
                  <w:color w:val="68961f"/>
                  <w:sz w:val="20"/>
                  <w:szCs w:val="20"/>
                  <w:highlight w:val="white"/>
                  <w:rtl w:val="0"/>
                </w:rPr>
                <w:t xml:space="preserve">Keith Wrightson Yale University 1640-46</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6 </w:t>
            </w:r>
            <w:hyperlink r:id="rId41">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hyperlink r:id="rId42">
              <w:r w:rsidDel="00000000" w:rsidR="00000000" w:rsidRPr="00000000">
                <w:rPr>
                  <w:color w:val="68961f"/>
                  <w:sz w:val="20"/>
                  <w:szCs w:val="20"/>
                  <w:highlight w:val="white"/>
                  <w:rtl w:val="0"/>
                </w:rPr>
                <w:t xml:space="preserve">7 Simon Schama History of Britain 08</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ind w:left="15" w:firstLine="0"/>
              <w:contextualSpacing w:val="0"/>
            </w:pPr>
            <w:r w:rsidDel="00000000" w:rsidR="00000000" w:rsidRPr="00000000">
              <w:rPr>
                <w:b w:val="1"/>
                <w:sz w:val="16"/>
                <w:szCs w:val="16"/>
                <w:u w:val="single"/>
                <w:rtl w:val="0"/>
              </w:rPr>
              <w:t xml:space="preserve">III Thematic Analysis of Wider context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w:t>
            </w:r>
            <w:r w:rsidDel="00000000" w:rsidR="00000000" w:rsidRPr="00000000">
              <w:rPr>
                <w:b w:val="1"/>
                <w:sz w:val="18"/>
                <w:szCs w:val="18"/>
                <w:rtl w:val="0"/>
              </w:rPr>
              <w:t xml:space="preserve">Department Activity booklet</w:t>
            </w:r>
            <w:r w:rsidDel="00000000" w:rsidR="00000000" w:rsidRPr="00000000">
              <w:rPr>
                <w:sz w:val="18"/>
                <w:szCs w:val="18"/>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w:t>
            </w:r>
            <w:r w:rsidDel="00000000" w:rsidR="00000000" w:rsidRPr="00000000">
              <w:rPr>
                <w:b w:val="1"/>
                <w:sz w:val="18"/>
                <w:szCs w:val="18"/>
                <w:rtl w:val="0"/>
              </w:rPr>
              <w:t xml:space="preserve">Online resources.</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43">
              <w:r w:rsidDel="00000000" w:rsidR="00000000" w:rsidRPr="00000000">
                <w:rPr>
                  <w:color w:val="68961f"/>
                  <w:sz w:val="20"/>
                  <w:szCs w:val="20"/>
                  <w:highlight w:val="white"/>
                  <w:rtl w:val="0"/>
                </w:rPr>
                <w:t xml:space="preserve">The Labelling and Historiography 164-60 Rachel Hammersley</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44">
              <w:r w:rsidDel="00000000" w:rsidR="00000000" w:rsidRPr="00000000">
                <w:rPr>
                  <w:color w:val="68961f"/>
                  <w:sz w:val="20"/>
                  <w:szCs w:val="20"/>
                  <w:highlight w:val="white"/>
                  <w:rtl w:val="0"/>
                </w:rPr>
                <w:t xml:space="preserve">History Today Articles on 1625-42</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45">
              <w:r w:rsidDel="00000000" w:rsidR="00000000" w:rsidRPr="00000000">
                <w:rPr>
                  <w:color w:val="68961f"/>
                  <w:sz w:val="20"/>
                  <w:szCs w:val="20"/>
                  <w:highlight w:val="white"/>
                  <w:rtl w:val="0"/>
                </w:rPr>
                <w:t xml:space="preserve">History Today Articles on 1642-49</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46">
              <w:r w:rsidDel="00000000" w:rsidR="00000000" w:rsidRPr="00000000">
                <w:rPr>
                  <w:color w:val="68961f"/>
                  <w:sz w:val="20"/>
                  <w:szCs w:val="20"/>
                  <w:highlight w:val="white"/>
                  <w:rtl w:val="0"/>
                </w:rPr>
                <w:t xml:space="preserve">Keith Wrightson Yale University 1629-40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5 </w:t>
            </w:r>
            <w:hyperlink r:id="rId47">
              <w:r w:rsidDel="00000000" w:rsidR="00000000" w:rsidRPr="00000000">
                <w:rPr>
                  <w:color w:val="68961f"/>
                  <w:sz w:val="20"/>
                  <w:szCs w:val="20"/>
                  <w:highlight w:val="white"/>
                  <w:rtl w:val="0"/>
                </w:rPr>
                <w:t xml:space="preserve">Keith Wrightson Yale University 1640-46</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6 </w:t>
            </w:r>
            <w:hyperlink r:id="rId48">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hyperlink r:id="rId49">
              <w:r w:rsidDel="00000000" w:rsidR="00000000" w:rsidRPr="00000000">
                <w:rPr>
                  <w:color w:val="68961f"/>
                  <w:sz w:val="20"/>
                  <w:szCs w:val="20"/>
                  <w:highlight w:val="white"/>
                  <w:rtl w:val="0"/>
                </w:rPr>
                <w:t xml:space="preserve">7 Simon Schama History of Britain 08</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sz w:val="20"/>
                <w:szCs w:val="20"/>
                <w:rtl w:val="0"/>
              </w:rPr>
              <w:t xml:space="preserve">Week 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6"/>
                <w:szCs w:val="16"/>
                <w:u w:val="single"/>
                <w:rtl w:val="0"/>
              </w:rPr>
              <w:t xml:space="preserve">IV Cracking the Puzzle. Preparing for Assessment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w:t>
            </w:r>
            <w:r w:rsidDel="00000000" w:rsidR="00000000" w:rsidRPr="00000000">
              <w:rPr>
                <w:b w:val="1"/>
                <w:sz w:val="18"/>
                <w:szCs w:val="18"/>
                <w:rtl w:val="0"/>
              </w:rPr>
              <w:t xml:space="preserve">Department Activity booklet</w:t>
            </w:r>
            <w:r w:rsidDel="00000000" w:rsidR="00000000" w:rsidRPr="00000000">
              <w:rPr>
                <w:sz w:val="18"/>
                <w:szCs w:val="18"/>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w:t>
            </w:r>
            <w:r w:rsidDel="00000000" w:rsidR="00000000" w:rsidRPr="00000000">
              <w:rPr>
                <w:b w:val="1"/>
                <w:sz w:val="18"/>
                <w:szCs w:val="18"/>
                <w:rtl w:val="0"/>
              </w:rPr>
              <w:t xml:space="preserve">Online resources.</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50">
              <w:r w:rsidDel="00000000" w:rsidR="00000000" w:rsidRPr="00000000">
                <w:rPr>
                  <w:color w:val="68961f"/>
                  <w:sz w:val="20"/>
                  <w:szCs w:val="20"/>
                  <w:highlight w:val="white"/>
                  <w:rtl w:val="0"/>
                </w:rPr>
                <w:t xml:space="preserve">The Labelling and Historiography 164-60 Rachel Hammersley</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51">
              <w:r w:rsidDel="00000000" w:rsidR="00000000" w:rsidRPr="00000000">
                <w:rPr>
                  <w:color w:val="68961f"/>
                  <w:sz w:val="20"/>
                  <w:szCs w:val="20"/>
                  <w:highlight w:val="white"/>
                  <w:rtl w:val="0"/>
                </w:rPr>
                <w:t xml:space="preserve">History Today Articles on 1625-42</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52">
              <w:r w:rsidDel="00000000" w:rsidR="00000000" w:rsidRPr="00000000">
                <w:rPr>
                  <w:color w:val="68961f"/>
                  <w:sz w:val="20"/>
                  <w:szCs w:val="20"/>
                  <w:highlight w:val="white"/>
                  <w:rtl w:val="0"/>
                </w:rPr>
                <w:t xml:space="preserve">History Today Articles on 1642-49</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53">
              <w:r w:rsidDel="00000000" w:rsidR="00000000" w:rsidRPr="00000000">
                <w:rPr>
                  <w:color w:val="68961f"/>
                  <w:sz w:val="20"/>
                  <w:szCs w:val="20"/>
                  <w:highlight w:val="white"/>
                  <w:rtl w:val="0"/>
                </w:rPr>
                <w:t xml:space="preserve">Keith Wrightson Yale University 1629-40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5 </w:t>
            </w:r>
            <w:hyperlink r:id="rId54">
              <w:r w:rsidDel="00000000" w:rsidR="00000000" w:rsidRPr="00000000">
                <w:rPr>
                  <w:color w:val="68961f"/>
                  <w:sz w:val="20"/>
                  <w:szCs w:val="20"/>
                  <w:highlight w:val="white"/>
                  <w:rtl w:val="0"/>
                </w:rPr>
                <w:t xml:space="preserve">Keith Wrightson Yale University 1640-46</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6 </w:t>
            </w:r>
            <w:hyperlink r:id="rId55">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hyperlink r:id="rId56">
              <w:r w:rsidDel="00000000" w:rsidR="00000000" w:rsidRPr="00000000">
                <w:rPr>
                  <w:color w:val="68961f"/>
                  <w:sz w:val="20"/>
                  <w:szCs w:val="20"/>
                  <w:highlight w:val="white"/>
                  <w:rtl w:val="0"/>
                </w:rPr>
                <w:t xml:space="preserve">7 Simon Schama History of Britain 08</w:t>
              </w:r>
            </w:hyperlink>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4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530"/>
        <w:tblGridChange w:id="0">
          <w:tblGrid>
            <w:gridCol w:w="3600"/>
            <w:gridCol w:w="10530"/>
          </w:tblGrid>
        </w:tblGridChange>
      </w:tblGrid>
      <w:tr>
        <w:tc>
          <w:tcPr>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ffffff"/>
                <w:sz w:val="20"/>
                <w:szCs w:val="20"/>
                <w:rtl w:val="0"/>
              </w:rPr>
              <w:t xml:space="preserve">Transferable skills</w:t>
            </w:r>
          </w:p>
        </w:tc>
        <w:tc>
          <w:tcPr>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ffffff"/>
                <w:sz w:val="20"/>
                <w:szCs w:val="20"/>
                <w:rtl w:val="0"/>
              </w:rPr>
              <w:t xml:space="preserve">Examples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Cognitive skills </w:t>
            </w:r>
          </w:p>
          <w:p w:rsidR="00000000" w:rsidDel="00000000" w:rsidP="00000000" w:rsidRDefault="00000000" w:rsidRPr="00000000">
            <w:pPr>
              <w:spacing w:line="240" w:lineRule="auto"/>
              <w:contextualSpacing w:val="0"/>
            </w:pPr>
            <w:r w:rsidDel="00000000" w:rsidR="00000000" w:rsidRPr="00000000">
              <w:rPr>
                <w:b w:val="1"/>
                <w:sz w:val="20"/>
                <w:szCs w:val="20"/>
                <w:rtl w:val="0"/>
              </w:rPr>
              <w:tab/>
              <w:tab/>
              <w:tab/>
              <w:tab/>
            </w:r>
          </w:p>
          <w:p w:rsidR="00000000" w:rsidDel="00000000" w:rsidP="00000000" w:rsidRDefault="00000000" w:rsidRPr="00000000">
            <w:pPr>
              <w:spacing w:line="240" w:lineRule="auto"/>
              <w:contextualSpacing w:val="0"/>
            </w:pPr>
            <w:r w:rsidDel="00000000" w:rsidR="00000000" w:rsidRPr="00000000">
              <w:rPr>
                <w:b w:val="1"/>
                <w:sz w:val="20"/>
                <w:szCs w:val="20"/>
                <w:rtl w:val="0"/>
              </w:rPr>
              <w:tab/>
              <w:tab/>
              <w:tab/>
            </w:r>
          </w:p>
          <w:p w:rsidR="00000000" w:rsidDel="00000000" w:rsidP="00000000" w:rsidRDefault="00000000" w:rsidRPr="00000000">
            <w:pPr>
              <w:spacing w:line="240" w:lineRule="auto"/>
              <w:contextualSpacing w:val="0"/>
            </w:pPr>
            <w:r w:rsidDel="00000000" w:rsidR="00000000" w:rsidRPr="00000000">
              <w:rPr>
                <w:b w:val="1"/>
                <w:sz w:val="20"/>
                <w:szCs w:val="20"/>
                <w:rtl w:val="0"/>
              </w:rPr>
              <w:tab/>
              <w:tab/>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Non-routine problem solving – expert thinking, metacognition, creativity.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Systems thinking – decision making and reasoning.</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Critical thinking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definitions of critical thinking are broad and usually involve general cognitive skills such as analysing, synthesising and reasoning skills.</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sz w:val="20"/>
                <w:szCs w:val="20"/>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ICT literacy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access, manage, integrate, evaluate, construct and communicate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Interpersonal skills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Communication – active listening, oral communication, written communication, assertive communication and non-verbal communication.</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sz w:val="20"/>
                <w:szCs w:val="20"/>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Relationship-building skills – teamwork, trust, intercultural sensitivity, service orientation, self-presentation, social influence, conflict resolution and negotiation.</w:t>
            </w:r>
            <w:r w:rsidDel="00000000" w:rsidR="00000000" w:rsidRPr="00000000">
              <w:rPr>
                <w:sz w:val="20"/>
                <w:szCs w:val="20"/>
                <w:rtl w:val="0"/>
              </w:rPr>
              <w:tab/>
              <w:tab/>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Collaborative problem solving – establishing and maintaining shared understanding, taking appropriate action, establishing and maintaining team organisation.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Intrapersonal skills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Adaptability – ability and willingness to cope with the uncertain, handling work stress, adapting to different personalities, communication styles and cultures, and physical adaptability to various indoor and outdoor work environments.</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ab/>
              <w:tab/>
              <w:tab/>
              <w:tab/>
              <w:tab/>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Self-management and self-development – ability to work remotely in virtual teams, work autonomously, be self-motivating and self-monitoring, willing and able to acquire new information and skills related to work.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2240" w:w="15840"/>
      <w:pgMar w:bottom="850.3937007874016" w:top="850.3937007874016" w:left="850.3937007874016" w:right="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1080"/>
      </w:pPr>
      <w:rPr>
        <w:rFonts w:ascii="Arial" w:cs="Arial" w:eastAsia="Arial" w:hAnsi="Arial"/>
        <w:b w:val="0"/>
        <w:i w:val="0"/>
        <w:smallCaps w:val="0"/>
        <w:strike w:val="0"/>
        <w:color w:val="000000"/>
        <w:sz w:val="14"/>
        <w:szCs w:val="14"/>
        <w:highlight w:val="white"/>
        <w:u w:val="none"/>
        <w:vertAlign w:val="baseline"/>
      </w:rPr>
    </w:lvl>
    <w:lvl w:ilvl="1">
      <w:start w:val="1"/>
      <w:numFmt w:val="bullet"/>
      <w:lvlText w:val="○"/>
      <w:lvlJc w:val="left"/>
      <w:pPr>
        <w:ind w:left="1440" w:firstLine="2520"/>
      </w:pPr>
      <w:rPr>
        <w:rFonts w:ascii="Arial" w:cs="Arial" w:eastAsia="Arial" w:hAnsi="Arial"/>
        <w:b w:val="0"/>
        <w:i w:val="0"/>
        <w:smallCaps w:val="0"/>
        <w:strike w:val="0"/>
        <w:color w:val="000000"/>
        <w:sz w:val="14"/>
        <w:szCs w:val="14"/>
        <w:highlight w:val="white"/>
        <w:u w:val="none"/>
        <w:vertAlign w:val="baseline"/>
      </w:rPr>
    </w:lvl>
    <w:lvl w:ilvl="2">
      <w:start w:val="1"/>
      <w:numFmt w:val="bullet"/>
      <w:lvlText w:val="■"/>
      <w:lvlJc w:val="left"/>
      <w:pPr>
        <w:ind w:left="2160" w:firstLine="3960"/>
      </w:pPr>
      <w:rPr>
        <w:rFonts w:ascii="Arial" w:cs="Arial" w:eastAsia="Arial" w:hAnsi="Arial"/>
        <w:b w:val="0"/>
        <w:i w:val="0"/>
        <w:smallCaps w:val="0"/>
        <w:strike w:val="0"/>
        <w:color w:val="000000"/>
        <w:sz w:val="14"/>
        <w:szCs w:val="14"/>
        <w:highlight w:val="white"/>
        <w:u w:val="none"/>
        <w:vertAlign w:val="baseline"/>
      </w:rPr>
    </w:lvl>
    <w:lvl w:ilvl="3">
      <w:start w:val="1"/>
      <w:numFmt w:val="bullet"/>
      <w:lvlText w:val="●"/>
      <w:lvlJc w:val="left"/>
      <w:pPr>
        <w:ind w:left="2880" w:firstLine="5400"/>
      </w:pPr>
      <w:rPr>
        <w:rFonts w:ascii="Arial" w:cs="Arial" w:eastAsia="Arial" w:hAnsi="Arial"/>
        <w:b w:val="0"/>
        <w:i w:val="0"/>
        <w:smallCaps w:val="0"/>
        <w:strike w:val="0"/>
        <w:color w:val="000000"/>
        <w:sz w:val="14"/>
        <w:szCs w:val="14"/>
        <w:highlight w:val="white"/>
        <w:u w:val="none"/>
        <w:vertAlign w:val="baseline"/>
      </w:rPr>
    </w:lvl>
    <w:lvl w:ilvl="4">
      <w:start w:val="1"/>
      <w:numFmt w:val="bullet"/>
      <w:lvlText w:val="○"/>
      <w:lvlJc w:val="left"/>
      <w:pPr>
        <w:ind w:left="3600" w:firstLine="6840"/>
      </w:pPr>
      <w:rPr>
        <w:rFonts w:ascii="Arial" w:cs="Arial" w:eastAsia="Arial" w:hAnsi="Arial"/>
        <w:b w:val="0"/>
        <w:i w:val="0"/>
        <w:smallCaps w:val="0"/>
        <w:strike w:val="0"/>
        <w:color w:val="000000"/>
        <w:sz w:val="14"/>
        <w:szCs w:val="14"/>
        <w:highlight w:val="white"/>
        <w:u w:val="none"/>
        <w:vertAlign w:val="baseline"/>
      </w:rPr>
    </w:lvl>
    <w:lvl w:ilvl="5">
      <w:start w:val="1"/>
      <w:numFmt w:val="bullet"/>
      <w:lvlText w:val="■"/>
      <w:lvlJc w:val="left"/>
      <w:pPr>
        <w:ind w:left="4320" w:firstLine="8280"/>
      </w:pPr>
      <w:rPr>
        <w:rFonts w:ascii="Arial" w:cs="Arial" w:eastAsia="Arial" w:hAnsi="Arial"/>
        <w:b w:val="0"/>
        <w:i w:val="0"/>
        <w:smallCaps w:val="0"/>
        <w:strike w:val="0"/>
        <w:color w:val="000000"/>
        <w:sz w:val="14"/>
        <w:szCs w:val="14"/>
        <w:highlight w:val="white"/>
        <w:u w:val="none"/>
        <w:vertAlign w:val="baseline"/>
      </w:rPr>
    </w:lvl>
    <w:lvl w:ilvl="6">
      <w:start w:val="1"/>
      <w:numFmt w:val="bullet"/>
      <w:lvlText w:val="●"/>
      <w:lvlJc w:val="left"/>
      <w:pPr>
        <w:ind w:left="5040" w:firstLine="9720"/>
      </w:pPr>
      <w:rPr>
        <w:rFonts w:ascii="Arial" w:cs="Arial" w:eastAsia="Arial" w:hAnsi="Arial"/>
        <w:b w:val="0"/>
        <w:i w:val="0"/>
        <w:smallCaps w:val="0"/>
        <w:strike w:val="0"/>
        <w:color w:val="000000"/>
        <w:sz w:val="14"/>
        <w:szCs w:val="14"/>
        <w:highlight w:val="white"/>
        <w:u w:val="none"/>
        <w:vertAlign w:val="baseline"/>
      </w:rPr>
    </w:lvl>
    <w:lvl w:ilvl="7">
      <w:start w:val="1"/>
      <w:numFmt w:val="bullet"/>
      <w:lvlText w:val="○"/>
      <w:lvlJc w:val="left"/>
      <w:pPr>
        <w:ind w:left="5760" w:firstLine="11160"/>
      </w:pPr>
      <w:rPr>
        <w:rFonts w:ascii="Arial" w:cs="Arial" w:eastAsia="Arial" w:hAnsi="Arial"/>
        <w:b w:val="0"/>
        <w:i w:val="0"/>
        <w:smallCaps w:val="0"/>
        <w:strike w:val="0"/>
        <w:color w:val="000000"/>
        <w:sz w:val="14"/>
        <w:szCs w:val="14"/>
        <w:highlight w:val="white"/>
        <w:u w:val="none"/>
        <w:vertAlign w:val="baseline"/>
      </w:rPr>
    </w:lvl>
    <w:lvl w:ilvl="8">
      <w:start w:val="1"/>
      <w:numFmt w:val="bullet"/>
      <w:lvlText w:val="■"/>
      <w:lvlJc w:val="left"/>
      <w:pPr>
        <w:ind w:left="6480" w:firstLine="12600"/>
      </w:pPr>
      <w:rPr>
        <w:rFonts w:ascii="Arial" w:cs="Arial" w:eastAsia="Arial" w:hAnsi="Arial"/>
        <w:b w:val="0"/>
        <w:i w:val="0"/>
        <w:smallCaps w:val="0"/>
        <w:strike w:val="0"/>
        <w:color w:val="000000"/>
        <w:sz w:val="14"/>
        <w:szCs w:val="14"/>
        <w:highlight w:val="white"/>
        <w:u w:val="none"/>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9" Type="http://schemas.openxmlformats.org/officeDocument/2006/relationships/hyperlink" Target="https://www.youtube.com/watch?v=5X02qTmUrKI&amp;index=19&amp;list=PL18B9F132DFD967A3" TargetMode="External"/><Relationship Id="rId38" Type="http://schemas.openxmlformats.org/officeDocument/2006/relationships/hyperlink" Target="https://drive.google.com/drive/folders/0B1nsDxK47bFYQmE1dFQ0czNDY2c" TargetMode="External"/><Relationship Id="rId37" Type="http://schemas.openxmlformats.org/officeDocument/2006/relationships/hyperlink" Target="https://drive.google.com/drive/folders/0B1nsDxK47bFYSmVTeUx5Z3NidDQ" TargetMode="External"/><Relationship Id="rId19" Type="http://schemas.openxmlformats.org/officeDocument/2006/relationships/hyperlink" Target="https://www.youtube.com/watch?v=qPwuul8J-Os&amp;list=PL18B9F132DFD967A3&amp;index=20" TargetMode="External"/><Relationship Id="rId36" Type="http://schemas.openxmlformats.org/officeDocument/2006/relationships/hyperlink" Target="http://thefaculties.org/early-modern-britain/labelling-historiography-1640-60-descent-war-dr-rachel-hammersley/" TargetMode="External"/><Relationship Id="rId18" Type="http://schemas.openxmlformats.org/officeDocument/2006/relationships/hyperlink" Target="https://www.youtube.com/watch?v=5X02qTmUrKI&amp;index=19&amp;list=PL18B9F132DFD967A3" TargetMode="External"/><Relationship Id="rId17" Type="http://schemas.openxmlformats.org/officeDocument/2006/relationships/hyperlink" Target="https://drive.google.com/drive/folders/0B1nsDxK47bFYQmE1dFQ0czNDY2c" TargetMode="External"/><Relationship Id="rId16" Type="http://schemas.openxmlformats.org/officeDocument/2006/relationships/hyperlink" Target="https://drive.google.com/drive/folders/0B1nsDxK47bFYSmVTeUx5Z3NidDQ" TargetMode="External"/><Relationship Id="rId15" Type="http://schemas.openxmlformats.org/officeDocument/2006/relationships/hyperlink" Target="http://thefaculties.org/early-modern-britain/labelling-historiography-1640-60-descent-war-dr-rachel-hammersley/" TargetMode="External"/><Relationship Id="rId14" Type="http://schemas.openxmlformats.org/officeDocument/2006/relationships/image" Target="media/image03.png"/><Relationship Id="rId30" Type="http://schemas.openxmlformats.org/officeDocument/2006/relationships/hyperlink" Target="https://drive.google.com/drive/folders/0B1nsDxK47bFYQmE1dFQ0czNDY2c" TargetMode="External"/><Relationship Id="rId12" Type="http://schemas.openxmlformats.org/officeDocument/2006/relationships/image" Target="media/image05.png"/><Relationship Id="rId31" Type="http://schemas.openxmlformats.org/officeDocument/2006/relationships/hyperlink" Target="https://www.youtube.com/watch?v=5X02qTmUrKI&amp;index=19&amp;list=PL18B9F132DFD967A3" TargetMode="External"/><Relationship Id="rId13" Type="http://schemas.openxmlformats.org/officeDocument/2006/relationships/image" Target="media/image04.png"/><Relationship Id="rId10" Type="http://schemas.openxmlformats.org/officeDocument/2006/relationships/hyperlink" Target="http://www.parliament.uk/about/living-heritage/evolutionofparliament/parliamentaryauthority/civilwar/overview/prides-purge/" TargetMode="External"/><Relationship Id="rId11" Type="http://schemas.openxmlformats.org/officeDocument/2006/relationships/hyperlink" Target="http://www.nationalarchives.gov.uk/education/civilwar/g3/key/#p3" TargetMode="External"/><Relationship Id="rId34" Type="http://schemas.openxmlformats.org/officeDocument/2006/relationships/hyperlink" Target="https://drive.google.com/drive/folders/0B1nsDxK47bFYfkNVQ0xqblNJNFRhN1Z5TEtjYVBJTEJEdEY0QXpWM3FJV0FlUW1SbDJOcnc" TargetMode="External"/><Relationship Id="rId35" Type="http://schemas.openxmlformats.org/officeDocument/2006/relationships/hyperlink" Target="http://www.nationalarchives.gov.uk/education/civilwar/g3/key/#p3" TargetMode="External"/><Relationship Id="rId32" Type="http://schemas.openxmlformats.org/officeDocument/2006/relationships/hyperlink" Target="https://www.youtube.com/watch?v=qPwuul8J-Os&amp;list=PL18B9F132DFD967A3&amp;index=20" TargetMode="External"/><Relationship Id="rId33" Type="http://schemas.openxmlformats.org/officeDocument/2006/relationships/hyperlink" Target="http://www.channel4.com/programmes/monarchy/on-demand/39163-004" TargetMode="External"/><Relationship Id="rId56" Type="http://schemas.openxmlformats.org/officeDocument/2006/relationships/hyperlink" Target="https://drive.google.com/drive/folders/0B1nsDxK47bFYfkNVQ0xqblNJNFRhN1Z5TEtjYVBJTEJEdEY0QXpWM3FJV0FlUW1SbDJOcnc" TargetMode="External"/><Relationship Id="rId55" Type="http://schemas.openxmlformats.org/officeDocument/2006/relationships/hyperlink" Target="http://www.channel4.com/programmes/monarchy/on-demand/39163-004" TargetMode="External"/><Relationship Id="rId54" Type="http://schemas.openxmlformats.org/officeDocument/2006/relationships/hyperlink" Target="https://www.youtube.com/watch?v=qPwuul8J-Os&amp;list=PL18B9F132DFD967A3&amp;index=20" TargetMode="External"/><Relationship Id="rId53" Type="http://schemas.openxmlformats.org/officeDocument/2006/relationships/hyperlink" Target="https://www.youtube.com/watch?v=5X02qTmUrKI&amp;index=19&amp;list=PL18B9F132DFD967A3" TargetMode="External"/><Relationship Id="rId52" Type="http://schemas.openxmlformats.org/officeDocument/2006/relationships/hyperlink" Target="https://drive.google.com/drive/folders/0B1nsDxK47bFYQmE1dFQ0czNDY2c" TargetMode="External"/><Relationship Id="rId51" Type="http://schemas.openxmlformats.org/officeDocument/2006/relationships/hyperlink" Target="https://drive.google.com/drive/folders/0B1nsDxK47bFYSmVTeUx5Z3NidDQ" TargetMode="External"/><Relationship Id="rId50" Type="http://schemas.openxmlformats.org/officeDocument/2006/relationships/hyperlink" Target="http://thefaculties.org/early-modern-britain/labelling-historiography-1640-60-descent-war-dr-rachel-hammersley/" TargetMode="External"/><Relationship Id="rId48" Type="http://schemas.openxmlformats.org/officeDocument/2006/relationships/hyperlink" Target="http://www.channel4.com/programmes/monarchy/on-demand/39163-004" TargetMode="External"/><Relationship Id="rId47" Type="http://schemas.openxmlformats.org/officeDocument/2006/relationships/hyperlink" Target="https://www.youtube.com/watch?v=qPwuul8J-Os&amp;list=PL18B9F132DFD967A3&amp;index=20" TargetMode="External"/><Relationship Id="rId29" Type="http://schemas.openxmlformats.org/officeDocument/2006/relationships/hyperlink" Target="https://drive.google.com/drive/folders/0B1nsDxK47bFYSmVTeUx5Z3NidDQ" TargetMode="External"/><Relationship Id="rId49" Type="http://schemas.openxmlformats.org/officeDocument/2006/relationships/hyperlink" Target="https://drive.google.com/drive/folders/0B1nsDxK47bFYfkNVQ0xqblNJNFRhN1Z5TEtjYVBJTEJEdEY0QXpWM3FJV0FlUW1SbDJOcnc" TargetMode="External"/><Relationship Id="rId26" Type="http://schemas.openxmlformats.org/officeDocument/2006/relationships/hyperlink" Target="http://www.parliament.uk/about/living-heritage/evolutionofparliament/parliamentaryauthority/civilwar/overview/presbyterians/" TargetMode="External"/><Relationship Id="rId25" Type="http://schemas.openxmlformats.org/officeDocument/2006/relationships/hyperlink" Target="http://www.parliament.uk/about/living-heritage/evolutionofparliament/parliamentaryauthority/civilwar/overview/the-breakdown/" TargetMode="External"/><Relationship Id="rId28" Type="http://schemas.openxmlformats.org/officeDocument/2006/relationships/hyperlink" Target="http://thefaculties.org/early-modern-britain/labelling-historiography-1640-60-descent-war-dr-rachel-hammersley/" TargetMode="External"/><Relationship Id="rId27" Type="http://schemas.openxmlformats.org/officeDocument/2006/relationships/hyperlink" Target="http://www.parliament.uk/about/living-heritage/evolutionofparliament/parliamentaryauthority/civilwar/overview/prides-purge/" TargetMode="External"/><Relationship Id="rId2" Type="http://schemas.openxmlformats.org/officeDocument/2006/relationships/fontTable" Target="fontTable.xml"/><Relationship Id="rId21" Type="http://schemas.openxmlformats.org/officeDocument/2006/relationships/hyperlink" Target="https://drive.google.com/drive/folders/0B1nsDxK47bFYfkNVQ0xqblNJNFRhN1Z5TEtjYVBJTEJEdEY0QXpWM3FJV0FlUW1SbDJOcnc" TargetMode="External"/><Relationship Id="rId40" Type="http://schemas.openxmlformats.org/officeDocument/2006/relationships/hyperlink" Target="https://www.youtube.com/watch?v=qPwuul8J-Os&amp;list=PL18B9F132DFD967A3&amp;index=20" TargetMode="External"/><Relationship Id="rId1" Type="http://schemas.openxmlformats.org/officeDocument/2006/relationships/settings" Target="settings.xml"/><Relationship Id="rId22" Type="http://schemas.openxmlformats.org/officeDocument/2006/relationships/hyperlink" Target="http://www.parliament.uk/about/living-heritage/evolutionofparliament/parliamentaryauthority/civilwar/overview/petition-of-right/" TargetMode="External"/><Relationship Id="rId41" Type="http://schemas.openxmlformats.org/officeDocument/2006/relationships/hyperlink" Target="http://www.channel4.com/programmes/monarchy/on-demand/39163-004" TargetMode="External"/><Relationship Id="rId4" Type="http://schemas.openxmlformats.org/officeDocument/2006/relationships/styles" Target="styles.xml"/><Relationship Id="rId23" Type="http://schemas.openxmlformats.org/officeDocument/2006/relationships/hyperlink" Target="http://www.parliament.uk/about/living-heritage/evolutionofparliament/parliamentaryauthority/civilwar/overview/personal-rule/" TargetMode="External"/><Relationship Id="rId42" Type="http://schemas.openxmlformats.org/officeDocument/2006/relationships/hyperlink" Target="https://drive.google.com/drive/folders/0B1nsDxK47bFYfkNVQ0xqblNJNFRhN1Z5TEtjYVBJTEJEdEY0QXpWM3FJV0FlUW1SbDJOcnc" TargetMode="External"/><Relationship Id="rId3" Type="http://schemas.openxmlformats.org/officeDocument/2006/relationships/numbering" Target="numbering.xml"/><Relationship Id="rId24" Type="http://schemas.openxmlformats.org/officeDocument/2006/relationships/hyperlink" Target="http://www.parliament.uk/about/living-heritage/evolutionofparliament/parliamentaryauthority/civilwar/overview/longparliament/" TargetMode="External"/><Relationship Id="rId43" Type="http://schemas.openxmlformats.org/officeDocument/2006/relationships/hyperlink" Target="http://thefaculties.org/early-modern-britain/labelling-historiography-1640-60-descent-war-dr-rachel-hammersley/" TargetMode="External"/><Relationship Id="rId44" Type="http://schemas.openxmlformats.org/officeDocument/2006/relationships/hyperlink" Target="https://drive.google.com/drive/folders/0B1nsDxK47bFYSmVTeUx5Z3NidDQ" TargetMode="External"/><Relationship Id="rId45" Type="http://schemas.openxmlformats.org/officeDocument/2006/relationships/hyperlink" Target="https://drive.google.com/drive/folders/0B1nsDxK47bFYQmE1dFQ0czNDY2c" TargetMode="External"/><Relationship Id="rId46" Type="http://schemas.openxmlformats.org/officeDocument/2006/relationships/hyperlink" Target="https://www.youtube.com/watch?v=5X02qTmUrKI&amp;index=19&amp;list=PL18B9F132DFD967A3" TargetMode="External"/><Relationship Id="rId20" Type="http://schemas.openxmlformats.org/officeDocument/2006/relationships/hyperlink" Target="http://www.channel4.com/programmes/monarchy/on-demand/39163-004" TargetMode="External"/><Relationship Id="rId9" Type="http://schemas.openxmlformats.org/officeDocument/2006/relationships/hyperlink" Target="http://www.parliament.uk/about/living-heritage/evolutionofparliament/parliamentaryauthority/civilwar/overview/presbyterians/" TargetMode="External"/><Relationship Id="rId6" Type="http://schemas.openxmlformats.org/officeDocument/2006/relationships/hyperlink" Target="http://www.parliament.uk/about/living-heritage/evolutionofparliament/parliamentaryauthority/civilwar/overview/personal-rule/" TargetMode="External"/><Relationship Id="rId5" Type="http://schemas.openxmlformats.org/officeDocument/2006/relationships/hyperlink" Target="http://www.parliament.uk/about/living-heritage/evolutionofparliament/parliamentaryauthority/civilwar/overview/petition-of-right/" TargetMode="External"/><Relationship Id="rId8" Type="http://schemas.openxmlformats.org/officeDocument/2006/relationships/hyperlink" Target="http://www.parliament.uk/about/living-heritage/evolutionofparliament/parliamentaryauthority/civilwar/overview/the-breakdown/" TargetMode="External"/><Relationship Id="rId7" Type="http://schemas.openxmlformats.org/officeDocument/2006/relationships/hyperlink" Target="http://www.parliament.uk/about/living-heritage/evolutionofparliament/parliamentaryauthority/civilwar/overview/longparliament/" TargetMode="External"/></Relationships>
</file>