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Alternative FWW Narratives “More than Tommy’s in the Trenches”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Which stories are often neglected or not remembered?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British schools when studying the FWW there is a overwhelming focus on the Western Front and the experience of British soldiers in the trenches. There is no doubt that this is a significant part of the FWW and it is well documented by the evidence, photographs, film, letters, newspaper reports to name just a few of the sources. However, the evidence also reveals narratives which are often not remembered and could be forgotten. For example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9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55"/>
        <w:gridCol w:w="4860"/>
        <w:tblGridChange w:id="0">
          <w:tblGrid>
            <w:gridCol w:w="5055"/>
            <w:gridCol w:w="4860"/>
          </w:tblGrid>
        </w:tblGridChange>
      </w:tblGrid>
      <w:tr>
        <w:trPr>
          <w:trHeight w:val="2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Homosexuality</w:t>
            </w:r>
          </w:p>
          <w:p w:rsidR="00000000" w:rsidDel="00000000" w:rsidP="00000000" w:rsidRDefault="00000000" w:rsidRPr="00000000" w14:paraId="00000007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onscientious objectors</w:t>
            </w:r>
          </w:p>
          <w:p w:rsidR="00000000" w:rsidDel="00000000" w:rsidP="00000000" w:rsidRDefault="00000000" w:rsidRPr="00000000" w14:paraId="00000008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hellshock</w:t>
            </w:r>
          </w:p>
          <w:p w:rsidR="00000000" w:rsidDel="00000000" w:rsidP="00000000" w:rsidRDefault="00000000" w:rsidRPr="00000000" w14:paraId="00000009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acial injuries</w:t>
            </w:r>
          </w:p>
          <w:p w:rsidR="00000000" w:rsidDel="00000000" w:rsidP="00000000" w:rsidRDefault="00000000" w:rsidRPr="00000000" w14:paraId="0000000A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  <w:t xml:space="preserve">omen’s experience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aried theatres of war</w:t>
            </w:r>
          </w:p>
          <w:p w:rsidR="00000000" w:rsidDel="00000000" w:rsidP="00000000" w:rsidRDefault="00000000" w:rsidRPr="00000000" w14:paraId="000000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The home front</w:t>
            </w:r>
          </w:p>
          <w:p w:rsidR="00000000" w:rsidDel="00000000" w:rsidP="00000000" w:rsidRDefault="00000000" w:rsidRPr="00000000" w14:paraId="0000000D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British Empire troops</w:t>
            </w:r>
          </w:p>
          <w:p w:rsidR="00000000" w:rsidDel="00000000" w:rsidP="00000000" w:rsidRDefault="00000000" w:rsidRPr="00000000" w14:paraId="0000000E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Race relations</w:t>
            </w:r>
          </w:p>
          <w:p w:rsidR="00000000" w:rsidDel="00000000" w:rsidP="00000000" w:rsidRDefault="00000000" w:rsidRPr="00000000" w14:paraId="0000000F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on British experiences of the war.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How far do these alternative narratives deserve to be remembered in a complete history of the FWW?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 the evidence of the Alternative Narratives of the First World War and write about the following elements using the evidence to support your observations.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4980"/>
        <w:tblGridChange w:id="0">
          <w:tblGrid>
            <w:gridCol w:w="5040"/>
            <w:gridCol w:w="4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Women’s experience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of war on the Home Front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British Empire troops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British Empire Muslim troops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Shellshock and facial injuries of soldiers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right="-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8 Assessment Thresholds</w:t>
      </w:r>
    </w:p>
    <w:tbl>
      <w:tblPr>
        <w:tblStyle w:val="Table3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2145"/>
        <w:gridCol w:w="2220"/>
        <w:gridCol w:w="2130"/>
        <w:gridCol w:w="2130"/>
        <w:tblGridChange w:id="0">
          <w:tblGrid>
            <w:gridCol w:w="1545"/>
            <w:gridCol w:w="2145"/>
            <w:gridCol w:w="2220"/>
            <w:gridCol w:w="2130"/>
            <w:gridCol w:w="213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Developing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Securing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Excelling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AO1 Key features of different times</w:t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Can describe a time period by giving some facts or examples.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Can use some accurate knowledge to try to write an explanation.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Uses some historical key words.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Has some understanding of chronology.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Can explain the characteristics of a time period with some examples and may mention some key features.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Can select and use accurate knowledge to support their arguments.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Uses some historical key words.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Has a good understanding of chronology.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Can define key features to analyse characteristics of a period, with detailed examples.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Can select, organise and use a range of accurate knowledge effectively in order to support their explanation and arguments.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May think beyond the period, using own knowledge.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Uses relevant historical key words.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Confident understanding of chronology.</w:t>
            </w:r>
          </w:p>
        </w:tc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Can confidently define key features to analyse characteristics of period, with detailed examples.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Selects, organises and uses a wide range of accurate knowledge effectively in order to support their analyses and arguments.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Thinks beyond the period studied, using own knowledge.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Confidently uses historical key words to support analysis.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Detailed understanding of chronology.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How far do these alternative narratives deserve to be remembered in a complete history of the FWW?</w:t>
      </w:r>
    </w:p>
    <w:p w:rsidR="00000000" w:rsidDel="00000000" w:rsidP="00000000" w:rsidRDefault="00000000" w:rsidRPr="00000000" w14:paraId="0000003B">
      <w:pPr>
        <w:widowControl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 British schools when studying the FWW there is a overwhelming focus on the Western Front and the experience of British soldiers in the trenches. There is no doubt that this is a significant part of the FWW and it is well documented by the evidence, photographs, film, letters, newspaper reports to name just a few of the sources. However, the evidence also reveals narratives which are often not remembered and could be forgotten. For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320" w:lineRule="auto"/>
        <w:rPr>
          <w:rFonts w:ascii="Quicksand" w:cs="Quicksand" w:eastAsia="Quicksand" w:hAnsi="Quicksand"/>
          <w:color w:val="424242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424242"/>
          <w:sz w:val="24"/>
          <w:szCs w:val="24"/>
          <w:rtl w:val="0"/>
        </w:rPr>
        <w:t xml:space="preserve">Paragraph 1</w:t>
      </w:r>
      <w:r w:rsidDel="00000000" w:rsidR="00000000" w:rsidRPr="00000000">
        <w:rPr>
          <w:rFonts w:ascii="Quicksand" w:cs="Quicksand" w:eastAsia="Quicksand" w:hAnsi="Quicksand"/>
          <w:color w:val="424242"/>
          <w:sz w:val="24"/>
          <w:szCs w:val="24"/>
          <w:rtl w:val="0"/>
        </w:rPr>
        <w:t xml:space="preserve"> The contribution of Women to the FWW</w:t>
      </w:r>
    </w:p>
    <w:p w:rsidR="00000000" w:rsidDel="00000000" w:rsidP="00000000" w:rsidRDefault="00000000" w:rsidRPr="00000000" w14:paraId="0000003F">
      <w:pPr>
        <w:widowControl w:val="0"/>
        <w:spacing w:after="320" w:lineRule="auto"/>
        <w:rPr>
          <w:rFonts w:ascii="Quicksand" w:cs="Quicksand" w:eastAsia="Quicksand" w:hAnsi="Quicksand"/>
          <w:color w:val="424242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424242"/>
          <w:sz w:val="24"/>
          <w:szCs w:val="24"/>
          <w:rtl w:val="0"/>
        </w:rPr>
        <w:t xml:space="preserve">Paragraph 2</w:t>
      </w:r>
      <w:r w:rsidDel="00000000" w:rsidR="00000000" w:rsidRPr="00000000">
        <w:rPr>
          <w:rFonts w:ascii="Quicksand" w:cs="Quicksand" w:eastAsia="Quicksand" w:hAnsi="Quicksand"/>
          <w:color w:val="424242"/>
          <w:sz w:val="24"/>
          <w:szCs w:val="24"/>
          <w:rtl w:val="0"/>
        </w:rPr>
        <w:t xml:space="preserve"> The contribution of British Muslims to the FWW</w:t>
      </w:r>
    </w:p>
    <w:p w:rsidR="00000000" w:rsidDel="00000000" w:rsidP="00000000" w:rsidRDefault="00000000" w:rsidRPr="00000000" w14:paraId="00000040">
      <w:pPr>
        <w:widowControl w:val="0"/>
        <w:spacing w:after="320" w:lineRule="auto"/>
        <w:rPr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424242"/>
          <w:sz w:val="24"/>
          <w:szCs w:val="24"/>
          <w:rtl w:val="0"/>
        </w:rPr>
        <w:t xml:space="preserve">Paragraph 3 </w:t>
      </w:r>
      <w:r w:rsidDel="00000000" w:rsidR="00000000" w:rsidRPr="00000000">
        <w:rPr>
          <w:rFonts w:ascii="Quicksand" w:cs="Quicksand" w:eastAsia="Quicksand" w:hAnsi="Quicksand"/>
          <w:color w:val="424242"/>
          <w:sz w:val="24"/>
          <w:szCs w:val="24"/>
          <w:rtl w:val="0"/>
        </w:rPr>
        <w:t xml:space="preserve">The contribution of Empire and Commonwealth citizens  to the FWW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Quicksand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spacing w:line="276" w:lineRule="auto"/>
      <w:ind w:left="-900" w:right="-81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715000" cy="874059"/>
          <wp:effectExtent b="0" l="0" r="0" t="0"/>
          <wp:docPr descr="Screen Shot 2014-06-26 at 09.00.35.png" id="1" name="image1.png"/>
          <a:graphic>
            <a:graphicData uri="http://schemas.openxmlformats.org/drawingml/2006/picture">
              <pic:pic>
                <pic:nvPicPr>
                  <pic:cNvPr descr="Screen Shot 2014-06-26 at 09.00.3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8740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